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269AE" w14:textId="3F932DD5" w:rsidR="00F57315" w:rsidRDefault="00F5731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Shrnutí informací od MAS Moravský kras</w:t>
      </w:r>
    </w:p>
    <w:p w14:paraId="1B0BC389" w14:textId="77777777" w:rsidR="00F57315" w:rsidRDefault="00F57315">
      <w:pPr>
        <w:rPr>
          <w:rFonts w:cstheme="minorHAnsi"/>
          <w:sz w:val="24"/>
          <w:szCs w:val="24"/>
        </w:rPr>
      </w:pPr>
    </w:p>
    <w:p w14:paraId="01EF52B8" w14:textId="31D4E7EE" w:rsidR="00342724" w:rsidRPr="00056457" w:rsidRDefault="00342724">
      <w:pPr>
        <w:rPr>
          <w:rFonts w:cstheme="minorHAnsi"/>
          <w:b/>
          <w:bCs/>
          <w:sz w:val="24"/>
          <w:szCs w:val="24"/>
        </w:rPr>
      </w:pPr>
      <w:r w:rsidRPr="00056457">
        <w:rPr>
          <w:rFonts w:cstheme="minorHAnsi"/>
          <w:b/>
          <w:bCs/>
          <w:sz w:val="24"/>
          <w:szCs w:val="24"/>
        </w:rPr>
        <w:t>Opatření: Snížení energetické náročnosti veřejných budov a veřejné infrastruktury</w:t>
      </w:r>
    </w:p>
    <w:p w14:paraId="50A8FF9B" w14:textId="09CF4632" w:rsidR="00342724" w:rsidRPr="00056457" w:rsidRDefault="00342724">
      <w:pPr>
        <w:rPr>
          <w:rFonts w:cstheme="minorHAnsi"/>
          <w:sz w:val="24"/>
          <w:szCs w:val="24"/>
        </w:rPr>
      </w:pPr>
      <w:r w:rsidRPr="00056457">
        <w:rPr>
          <w:rFonts w:cstheme="minorHAnsi"/>
          <w:sz w:val="24"/>
          <w:szCs w:val="24"/>
        </w:rPr>
        <w:t>Typy podporovaných projektů:</w:t>
      </w:r>
    </w:p>
    <w:p w14:paraId="60EF49E6" w14:textId="2DC59326" w:rsidR="00342724" w:rsidRPr="00056457" w:rsidRDefault="00342724" w:rsidP="00342724">
      <w:pPr>
        <w:pStyle w:val="Zkladntext"/>
        <w:numPr>
          <w:ilvl w:val="0"/>
          <w:numId w:val="2"/>
        </w:numPr>
        <w:tabs>
          <w:tab w:val="left" w:pos="618"/>
        </w:tabs>
        <w:spacing w:before="40"/>
        <w:ind w:right="96"/>
        <w:jc w:val="both"/>
        <w:rPr>
          <w:rFonts w:asciiTheme="minorHAnsi" w:hAnsiTheme="minorHAnsi" w:cstheme="minorHAnsi"/>
          <w:b/>
          <w:bCs/>
          <w:color w:val="595959" w:themeColor="text1" w:themeTint="A6"/>
          <w:sz w:val="24"/>
          <w:szCs w:val="24"/>
        </w:rPr>
      </w:pPr>
      <w:r w:rsidRPr="00056457">
        <w:rPr>
          <w:rFonts w:asciiTheme="minorHAnsi" w:hAnsiTheme="minorHAnsi" w:cstheme="minorHAnsi"/>
          <w:b/>
          <w:bCs/>
          <w:color w:val="595959" w:themeColor="text1" w:themeTint="A6"/>
          <w:sz w:val="24"/>
          <w:szCs w:val="24"/>
        </w:rPr>
        <w:t xml:space="preserve">Komplexní podpora revitalizace budov veřejného sektoru s cílem snížení konečné spotřeby energie a </w:t>
      </w:r>
      <w:r w:rsidRPr="00056457">
        <w:rPr>
          <w:rFonts w:asciiTheme="minorHAnsi" w:eastAsiaTheme="minorHAnsi" w:hAnsiTheme="minorHAnsi" w:cstheme="minorHAnsi"/>
          <w:b/>
          <w:bCs/>
          <w:color w:val="595959" w:themeColor="text1" w:themeTint="A6"/>
          <w:sz w:val="24"/>
          <w:szCs w:val="24"/>
        </w:rPr>
        <w:t>úspory</w:t>
      </w:r>
      <w:r w:rsidRPr="00056457">
        <w:rPr>
          <w:rFonts w:asciiTheme="minorHAnsi" w:hAnsiTheme="minorHAnsi" w:cstheme="minorHAnsi"/>
          <w:b/>
          <w:bCs/>
          <w:color w:val="595959" w:themeColor="text1" w:themeTint="A6"/>
          <w:sz w:val="24"/>
          <w:szCs w:val="24"/>
        </w:rPr>
        <w:t xml:space="preserve"> primární energie z neobnovitelných zdrojů. </w:t>
      </w:r>
    </w:p>
    <w:p w14:paraId="4583312E" w14:textId="77777777" w:rsidR="00342724" w:rsidRPr="00056457" w:rsidRDefault="00342724" w:rsidP="00342724">
      <w:pPr>
        <w:pStyle w:val="Zkladntext"/>
        <w:tabs>
          <w:tab w:val="left" w:pos="618"/>
        </w:tabs>
        <w:spacing w:before="40"/>
        <w:ind w:left="0" w:right="96"/>
        <w:jc w:val="both"/>
        <w:rPr>
          <w:rFonts w:asciiTheme="minorHAnsi" w:hAnsiTheme="minorHAnsi" w:cstheme="minorHAnsi"/>
          <w:color w:val="595959" w:themeColor="text1" w:themeTint="A6"/>
          <w:sz w:val="24"/>
          <w:szCs w:val="24"/>
        </w:rPr>
      </w:pPr>
    </w:p>
    <w:p w14:paraId="604B53E4" w14:textId="1F93D145" w:rsidR="00342724" w:rsidRPr="00056457" w:rsidRDefault="00342724" w:rsidP="00342724">
      <w:pPr>
        <w:pStyle w:val="Zkladntext"/>
        <w:tabs>
          <w:tab w:val="left" w:pos="618"/>
        </w:tabs>
        <w:spacing w:before="40"/>
        <w:ind w:left="0" w:right="96"/>
        <w:jc w:val="both"/>
        <w:rPr>
          <w:rFonts w:asciiTheme="minorHAnsi" w:hAnsiTheme="minorHAnsi" w:cstheme="minorHAnsi"/>
          <w:color w:val="595959" w:themeColor="text1" w:themeTint="A6"/>
          <w:sz w:val="24"/>
          <w:szCs w:val="24"/>
        </w:rPr>
      </w:pPr>
      <w:r w:rsidRPr="00056457">
        <w:rPr>
          <w:rFonts w:asciiTheme="minorHAnsi" w:hAnsiTheme="minorHAnsi" w:cstheme="minorHAnsi"/>
          <w:color w:val="595959" w:themeColor="text1" w:themeTint="A6"/>
          <w:sz w:val="24"/>
          <w:szCs w:val="24"/>
        </w:rPr>
        <w:t>Toto opatření lze v rámci komplexnosti projektu kombinovat s následujícími typy podporovaných aktivit:</w:t>
      </w:r>
    </w:p>
    <w:p w14:paraId="3DF8ABE3" w14:textId="77777777" w:rsidR="00342724" w:rsidRPr="00056457" w:rsidRDefault="00342724" w:rsidP="00342724">
      <w:pPr>
        <w:pStyle w:val="Zkladntext"/>
        <w:tabs>
          <w:tab w:val="left" w:pos="618"/>
        </w:tabs>
        <w:spacing w:before="40"/>
        <w:ind w:left="0" w:right="96"/>
        <w:jc w:val="both"/>
        <w:rPr>
          <w:rFonts w:asciiTheme="minorHAnsi" w:hAnsiTheme="minorHAnsi" w:cstheme="minorHAnsi"/>
          <w:color w:val="595959" w:themeColor="text1" w:themeTint="A6"/>
          <w:sz w:val="24"/>
          <w:szCs w:val="24"/>
        </w:rPr>
      </w:pPr>
    </w:p>
    <w:p w14:paraId="0D466DA6" w14:textId="00E4DC5B" w:rsidR="00342724" w:rsidRPr="00056457" w:rsidRDefault="00342724" w:rsidP="00342724">
      <w:pPr>
        <w:pStyle w:val="Odstavecseseznamem"/>
        <w:numPr>
          <w:ilvl w:val="0"/>
          <w:numId w:val="3"/>
        </w:numPr>
        <w:jc w:val="both"/>
        <w:rPr>
          <w:rFonts w:cstheme="minorHAnsi"/>
          <w:color w:val="595959" w:themeColor="text1" w:themeTint="A6"/>
          <w:sz w:val="24"/>
          <w:szCs w:val="24"/>
        </w:rPr>
      </w:pPr>
      <w:r w:rsidRPr="00056457">
        <w:rPr>
          <w:rFonts w:cstheme="minorHAnsi"/>
          <w:color w:val="595959" w:themeColor="text1" w:themeTint="A6"/>
          <w:sz w:val="24"/>
          <w:szCs w:val="24"/>
        </w:rPr>
        <w:t>zlepšení kvality vnitřního prostředí jako integrální součásti komplexní revitalizace budov veřejného sektoru</w:t>
      </w:r>
    </w:p>
    <w:p w14:paraId="584FE758" w14:textId="287CAB80" w:rsidR="00342724" w:rsidRPr="00056457" w:rsidRDefault="00342724" w:rsidP="00342724">
      <w:pPr>
        <w:pStyle w:val="Odstavecseseznamem"/>
        <w:numPr>
          <w:ilvl w:val="0"/>
          <w:numId w:val="3"/>
        </w:numPr>
        <w:jc w:val="both"/>
        <w:rPr>
          <w:rFonts w:cstheme="minorHAnsi"/>
          <w:color w:val="595959" w:themeColor="text1" w:themeTint="A6"/>
          <w:sz w:val="24"/>
          <w:szCs w:val="24"/>
        </w:rPr>
      </w:pPr>
      <w:r w:rsidRPr="00056457">
        <w:rPr>
          <w:rFonts w:cstheme="minorHAnsi"/>
          <w:color w:val="595959" w:themeColor="text1" w:themeTint="A6"/>
          <w:sz w:val="24"/>
          <w:szCs w:val="24"/>
        </w:rPr>
        <w:t>zvýšení adaptability budov na změnu klimatu jako integrální součásti komplexní revitalizace budov veřejného sektoru</w:t>
      </w:r>
    </w:p>
    <w:p w14:paraId="4BFA92FE" w14:textId="51CC0B3D" w:rsidR="00342724" w:rsidRPr="00056457" w:rsidRDefault="00342724" w:rsidP="00342724">
      <w:pPr>
        <w:pStyle w:val="Odstavecseseznamem"/>
        <w:numPr>
          <w:ilvl w:val="0"/>
          <w:numId w:val="3"/>
        </w:numPr>
        <w:jc w:val="both"/>
        <w:rPr>
          <w:rFonts w:cstheme="minorHAnsi"/>
          <w:color w:val="595959" w:themeColor="text1" w:themeTint="A6"/>
          <w:sz w:val="24"/>
          <w:szCs w:val="24"/>
        </w:rPr>
      </w:pPr>
      <w:r w:rsidRPr="00056457">
        <w:rPr>
          <w:rFonts w:cstheme="minorHAnsi"/>
          <w:color w:val="595959" w:themeColor="text1" w:themeTint="A6"/>
          <w:sz w:val="24"/>
          <w:szCs w:val="24"/>
        </w:rPr>
        <w:t>zvýšení využití obnovitelných zdrojů energie v budovách jako integrální součást komplexní revitalizace budov veřejného sektoru nebo samostatné instalace obnovitelných zdrojů energie</w:t>
      </w:r>
    </w:p>
    <w:p w14:paraId="6D17CFDA" w14:textId="77777777" w:rsidR="00342724" w:rsidRPr="00056457" w:rsidRDefault="00342724" w:rsidP="00342724">
      <w:pPr>
        <w:pStyle w:val="Zkladntext"/>
        <w:tabs>
          <w:tab w:val="left" w:pos="618"/>
        </w:tabs>
        <w:spacing w:before="40"/>
        <w:ind w:left="0" w:right="96"/>
        <w:jc w:val="both"/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</w:pPr>
    </w:p>
    <w:p w14:paraId="6AF38AE8" w14:textId="3C46C1A0" w:rsidR="00342724" w:rsidRPr="00056457" w:rsidRDefault="00342724" w:rsidP="00342724">
      <w:pPr>
        <w:pStyle w:val="Zkladntext"/>
        <w:tabs>
          <w:tab w:val="left" w:pos="618"/>
        </w:tabs>
        <w:spacing w:before="40"/>
        <w:ind w:left="0" w:right="96"/>
        <w:jc w:val="both"/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</w:pPr>
      <w:r w:rsidRPr="00056457"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  <w:t xml:space="preserve">Podrobněji jsou jednotlivé podporované aktivity vypsány v příloze mailu. Stejně tak přikládáme tabulku – výpočet bodů projektových záměrů, ze které bude patrná výše dotace (po uvedení potřebných údajů z Vaší strany). </w:t>
      </w:r>
    </w:p>
    <w:p w14:paraId="7E03247E" w14:textId="77777777" w:rsidR="00342724" w:rsidRPr="00056457" w:rsidRDefault="00342724" w:rsidP="00342724">
      <w:pPr>
        <w:pStyle w:val="Zkladntext"/>
        <w:tabs>
          <w:tab w:val="left" w:pos="618"/>
        </w:tabs>
        <w:spacing w:before="40"/>
        <w:ind w:left="0" w:right="96"/>
        <w:jc w:val="both"/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</w:pPr>
    </w:p>
    <w:p w14:paraId="58E9B285" w14:textId="57D62C32" w:rsidR="00056457" w:rsidRPr="00056457" w:rsidRDefault="00056457" w:rsidP="00342724">
      <w:pPr>
        <w:pStyle w:val="Zkladntext"/>
        <w:tabs>
          <w:tab w:val="left" w:pos="618"/>
        </w:tabs>
        <w:spacing w:before="40"/>
        <w:ind w:left="0" w:right="96"/>
        <w:jc w:val="both"/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</w:pPr>
      <w:r w:rsidRPr="00056457"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  <w:t xml:space="preserve">Z výše uvedeného je </w:t>
      </w:r>
      <w:r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  <w:t>zřejmé</w:t>
      </w:r>
      <w:r w:rsidRPr="00056457"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  <w:t xml:space="preserve">, že projekty musí být připravené. </w:t>
      </w:r>
    </w:p>
    <w:p w14:paraId="514DD0A6" w14:textId="77777777" w:rsidR="00056457" w:rsidRPr="00056457" w:rsidRDefault="00056457" w:rsidP="00056457">
      <w:pPr>
        <w:shd w:val="clear" w:color="auto" w:fill="FFFFFF"/>
        <w:spacing w:before="100" w:beforeAutospacing="1" w:after="180" w:line="240" w:lineRule="auto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056457">
        <w:rPr>
          <w:rFonts w:eastAsia="Times New Roman" w:cstheme="minorHAnsi"/>
          <w:color w:val="323232"/>
          <w:kern w:val="0"/>
          <w:sz w:val="24"/>
          <w:szCs w:val="24"/>
          <w:lang w:eastAsia="cs-CZ"/>
          <w14:ligatures w14:val="none"/>
        </w:rPr>
        <w:t>Sestava materiálů potřebných k podání projektu do výzvy CLLD OPŽP:</w:t>
      </w:r>
    </w:p>
    <w:p w14:paraId="314A499F" w14:textId="77777777" w:rsidR="00056457" w:rsidRPr="00056457" w:rsidRDefault="00056457" w:rsidP="00056457">
      <w:pPr>
        <w:shd w:val="clear" w:color="auto" w:fill="FFFFFF"/>
        <w:spacing w:before="100" w:beforeAutospacing="1" w:after="100" w:afterAutospacing="1" w:line="240" w:lineRule="auto"/>
        <w:ind w:left="714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056457">
        <w:rPr>
          <w:rFonts w:eastAsia="Times New Roman" w:cstheme="minorHAnsi"/>
          <w:color w:val="323232"/>
          <w:kern w:val="0"/>
          <w:sz w:val="24"/>
          <w:szCs w:val="24"/>
          <w:lang w:eastAsia="cs-CZ"/>
          <w14:ligatures w14:val="none"/>
        </w:rPr>
        <w:t>·          </w:t>
      </w:r>
      <w:proofErr w:type="gramStart"/>
      <w:r w:rsidRPr="00056457">
        <w:rPr>
          <w:rFonts w:eastAsia="Times New Roman" w:cstheme="minorHAnsi"/>
          <w:color w:val="323232"/>
          <w:kern w:val="0"/>
          <w:sz w:val="24"/>
          <w:szCs w:val="24"/>
          <w:lang w:eastAsia="cs-CZ"/>
          <w14:ligatures w14:val="none"/>
        </w:rPr>
        <w:t>PENB - průkaz</w:t>
      </w:r>
      <w:proofErr w:type="gramEnd"/>
      <w:r w:rsidRPr="00056457">
        <w:rPr>
          <w:rFonts w:eastAsia="Times New Roman" w:cstheme="minorHAnsi"/>
          <w:color w:val="323232"/>
          <w:kern w:val="0"/>
          <w:sz w:val="24"/>
          <w:szCs w:val="24"/>
          <w:lang w:eastAsia="cs-CZ"/>
          <w14:ligatures w14:val="none"/>
        </w:rPr>
        <w:t xml:space="preserve"> energetické náročnosti budovy, a to jak před provedením opatření, tak výpočet po provedení opatření). Tyto dvě výsledné hodnoty se zapisují do bodovací tabulky a úspora by měla být větší než </w:t>
      </w:r>
      <w:proofErr w:type="gramStart"/>
      <w:r w:rsidRPr="00056457">
        <w:rPr>
          <w:rFonts w:eastAsia="Times New Roman" w:cstheme="minorHAnsi"/>
          <w:color w:val="323232"/>
          <w:kern w:val="0"/>
          <w:sz w:val="24"/>
          <w:szCs w:val="24"/>
          <w:lang w:eastAsia="cs-CZ"/>
          <w14:ligatures w14:val="none"/>
        </w:rPr>
        <w:t>30%</w:t>
      </w:r>
      <w:proofErr w:type="gramEnd"/>
      <w:r w:rsidRPr="00056457">
        <w:rPr>
          <w:rFonts w:eastAsia="Times New Roman" w:cstheme="minorHAnsi"/>
          <w:color w:val="323232"/>
          <w:kern w:val="0"/>
          <w:sz w:val="24"/>
          <w:szCs w:val="24"/>
          <w:lang w:eastAsia="cs-CZ"/>
          <w14:ligatures w14:val="none"/>
        </w:rPr>
        <w:t>. Oba PENB se dokládají k žádosti jako podklad pro kontrolu. PENB počítá energetický expert a pro výpočet je nutná základní projektová dokumentace projektu, vše  podle vzoru a pravidel 38.výzvy OPŽP</w:t>
      </w:r>
    </w:p>
    <w:p w14:paraId="09F72006" w14:textId="77777777" w:rsidR="00056457" w:rsidRPr="00056457" w:rsidRDefault="00056457" w:rsidP="00056457">
      <w:pPr>
        <w:shd w:val="clear" w:color="auto" w:fill="FFFFFF"/>
        <w:spacing w:before="100" w:beforeAutospacing="1" w:after="100" w:afterAutospacing="1" w:line="240" w:lineRule="auto"/>
        <w:ind w:left="714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056457">
        <w:rPr>
          <w:rFonts w:eastAsia="Times New Roman" w:cstheme="minorHAnsi"/>
          <w:color w:val="323232"/>
          <w:kern w:val="0"/>
          <w:sz w:val="24"/>
          <w:szCs w:val="24"/>
          <w:lang w:eastAsia="cs-CZ"/>
          <w14:ligatures w14:val="none"/>
        </w:rPr>
        <w:t xml:space="preserve">·         </w:t>
      </w:r>
      <w:proofErr w:type="gramStart"/>
      <w:r w:rsidRPr="00056457">
        <w:rPr>
          <w:rFonts w:eastAsia="Times New Roman" w:cstheme="minorHAnsi"/>
          <w:color w:val="323232"/>
          <w:kern w:val="0"/>
          <w:sz w:val="24"/>
          <w:szCs w:val="24"/>
          <w:lang w:eastAsia="cs-CZ"/>
          <w14:ligatures w14:val="none"/>
        </w:rPr>
        <w:t>Náklady - rozpočet</w:t>
      </w:r>
      <w:proofErr w:type="gramEnd"/>
      <w:r w:rsidRPr="00056457">
        <w:rPr>
          <w:rFonts w:eastAsia="Times New Roman" w:cstheme="minorHAnsi"/>
          <w:color w:val="323232"/>
          <w:kern w:val="0"/>
          <w:sz w:val="24"/>
          <w:szCs w:val="24"/>
          <w:lang w:eastAsia="cs-CZ"/>
          <w14:ligatures w14:val="none"/>
        </w:rPr>
        <w:t xml:space="preserve"> projektu, pro jeho sestavení je nutná základní projektová dokumentace, podle vzoru a pravidel 38. výzvy OPŽP</w:t>
      </w:r>
    </w:p>
    <w:p w14:paraId="68942FB0" w14:textId="77777777" w:rsidR="00056457" w:rsidRPr="00056457" w:rsidRDefault="00056457" w:rsidP="00056457">
      <w:pPr>
        <w:shd w:val="clear" w:color="auto" w:fill="FFFFFF"/>
        <w:spacing w:before="100" w:beforeAutospacing="1" w:after="100" w:afterAutospacing="1" w:line="240" w:lineRule="auto"/>
        <w:ind w:left="714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056457">
        <w:rPr>
          <w:rFonts w:eastAsia="Times New Roman" w:cstheme="minorHAnsi"/>
          <w:color w:val="323232"/>
          <w:kern w:val="0"/>
          <w:sz w:val="24"/>
          <w:szCs w:val="24"/>
          <w:lang w:eastAsia="cs-CZ"/>
          <w14:ligatures w14:val="none"/>
        </w:rPr>
        <w:t xml:space="preserve">·         projektová </w:t>
      </w:r>
      <w:proofErr w:type="gramStart"/>
      <w:r w:rsidRPr="00056457">
        <w:rPr>
          <w:rFonts w:eastAsia="Times New Roman" w:cstheme="minorHAnsi"/>
          <w:color w:val="323232"/>
          <w:kern w:val="0"/>
          <w:sz w:val="24"/>
          <w:szCs w:val="24"/>
          <w:lang w:eastAsia="cs-CZ"/>
          <w14:ligatures w14:val="none"/>
        </w:rPr>
        <w:t>studie,  podle</w:t>
      </w:r>
      <w:proofErr w:type="gramEnd"/>
      <w:r w:rsidRPr="00056457">
        <w:rPr>
          <w:rFonts w:eastAsia="Times New Roman" w:cstheme="minorHAnsi"/>
          <w:color w:val="323232"/>
          <w:kern w:val="0"/>
          <w:sz w:val="24"/>
          <w:szCs w:val="24"/>
          <w:lang w:eastAsia="cs-CZ"/>
          <w14:ligatures w14:val="none"/>
        </w:rPr>
        <w:t xml:space="preserve"> vzoru a pravidel 38. výzvy OPŽP</w:t>
      </w:r>
    </w:p>
    <w:p w14:paraId="17F664E8" w14:textId="77777777" w:rsidR="00056457" w:rsidRPr="00056457" w:rsidRDefault="00056457" w:rsidP="00056457">
      <w:pPr>
        <w:shd w:val="clear" w:color="auto" w:fill="FFFFFF"/>
        <w:spacing w:before="100" w:beforeAutospacing="1" w:after="180" w:line="240" w:lineRule="auto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056457">
        <w:rPr>
          <w:rFonts w:eastAsia="Times New Roman" w:cstheme="minorHAnsi"/>
          <w:b/>
          <w:bCs/>
          <w:color w:val="323232"/>
          <w:kern w:val="0"/>
          <w:sz w:val="24"/>
          <w:szCs w:val="24"/>
          <w:lang w:eastAsia="cs-CZ"/>
          <w14:ligatures w14:val="none"/>
        </w:rPr>
        <w:t>Postup zvýšení míry dotace oproti 38. výzvě OPŽP, který byl schválen Výborem NS MAS 10.10.2023:</w:t>
      </w:r>
    </w:p>
    <w:p w14:paraId="6289D652" w14:textId="77777777" w:rsidR="00056457" w:rsidRPr="00056457" w:rsidRDefault="00056457" w:rsidP="00056457">
      <w:pPr>
        <w:shd w:val="clear" w:color="auto" w:fill="FFFFFF"/>
        <w:spacing w:before="100" w:beforeAutospacing="1" w:after="180" w:line="240" w:lineRule="auto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056457">
        <w:rPr>
          <w:rFonts w:eastAsia="Times New Roman" w:cstheme="minorHAnsi"/>
          <w:color w:val="323232"/>
          <w:kern w:val="0"/>
          <w:sz w:val="24"/>
          <w:szCs w:val="24"/>
          <w:lang w:eastAsia="cs-CZ"/>
          <w14:ligatures w14:val="none"/>
        </w:rPr>
        <w:t>3. pásma míry podpory podle počtu realizovaných doplňkových opatření</w:t>
      </w:r>
    </w:p>
    <w:p w14:paraId="5CEFF0E9" w14:textId="77777777" w:rsidR="00056457" w:rsidRPr="00056457" w:rsidRDefault="00056457" w:rsidP="00056457">
      <w:pPr>
        <w:shd w:val="clear" w:color="auto" w:fill="FFFFFF"/>
        <w:spacing w:before="100" w:beforeAutospacing="1" w:after="100" w:afterAutospacing="1" w:line="240" w:lineRule="auto"/>
        <w:ind w:left="714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056457">
        <w:rPr>
          <w:rFonts w:eastAsia="Times New Roman" w:cstheme="minorHAnsi"/>
          <w:color w:val="323232"/>
          <w:kern w:val="0"/>
          <w:sz w:val="24"/>
          <w:szCs w:val="24"/>
          <w:lang w:eastAsia="cs-CZ"/>
          <w14:ligatures w14:val="none"/>
        </w:rPr>
        <w:lastRenderedPageBreak/>
        <w:t>·         1.</w:t>
      </w:r>
      <w:proofErr w:type="gramStart"/>
      <w:r w:rsidRPr="00056457">
        <w:rPr>
          <w:rFonts w:eastAsia="Times New Roman" w:cstheme="minorHAnsi"/>
          <w:color w:val="323232"/>
          <w:kern w:val="0"/>
          <w:sz w:val="24"/>
          <w:szCs w:val="24"/>
          <w:lang w:eastAsia="cs-CZ"/>
          <w14:ligatures w14:val="none"/>
        </w:rPr>
        <w:t>pásmo :</w:t>
      </w:r>
      <w:proofErr w:type="gramEnd"/>
      <w:r w:rsidRPr="00056457">
        <w:rPr>
          <w:rFonts w:eastAsia="Times New Roman" w:cstheme="minorHAnsi"/>
          <w:color w:val="323232"/>
          <w:kern w:val="0"/>
          <w:sz w:val="24"/>
          <w:szCs w:val="24"/>
          <w:lang w:eastAsia="cs-CZ"/>
          <w14:ligatures w14:val="none"/>
        </w:rPr>
        <w:t xml:space="preserve"> bez navýšení, koeficient 1 (pro projekty, které pouze naplní požadovanou míru úspor energie a pouze 1-2 doplňkové opatření)</w:t>
      </w:r>
    </w:p>
    <w:p w14:paraId="7BFA14C6" w14:textId="77777777" w:rsidR="00056457" w:rsidRPr="00056457" w:rsidRDefault="00056457" w:rsidP="00056457">
      <w:pPr>
        <w:shd w:val="clear" w:color="auto" w:fill="FFFFFF"/>
        <w:spacing w:before="100" w:beforeAutospacing="1" w:after="100" w:afterAutospacing="1" w:line="240" w:lineRule="auto"/>
        <w:ind w:left="714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056457">
        <w:rPr>
          <w:rFonts w:eastAsia="Times New Roman" w:cstheme="minorHAnsi"/>
          <w:color w:val="323232"/>
          <w:kern w:val="0"/>
          <w:sz w:val="24"/>
          <w:szCs w:val="24"/>
          <w:lang w:eastAsia="cs-CZ"/>
          <w14:ligatures w14:val="none"/>
        </w:rPr>
        <w:t>·         2. pásmo: s nízkým navýšením, </w:t>
      </w:r>
      <w:r w:rsidRPr="00056457">
        <w:rPr>
          <w:rFonts w:eastAsia="Times New Roman" w:cstheme="minorHAnsi"/>
          <w:b/>
          <w:bCs/>
          <w:color w:val="323232"/>
          <w:kern w:val="0"/>
          <w:sz w:val="24"/>
          <w:szCs w:val="24"/>
          <w:lang w:eastAsia="cs-CZ"/>
          <w14:ligatures w14:val="none"/>
        </w:rPr>
        <w:t>koeficient 1,35</w:t>
      </w:r>
      <w:r w:rsidRPr="00056457">
        <w:rPr>
          <w:rFonts w:eastAsia="Times New Roman" w:cstheme="minorHAnsi"/>
          <w:color w:val="323232"/>
          <w:kern w:val="0"/>
          <w:sz w:val="24"/>
          <w:szCs w:val="24"/>
          <w:lang w:eastAsia="cs-CZ"/>
          <w14:ligatures w14:val="none"/>
        </w:rPr>
        <w:t> (pro projekty, které realizují 3-5 doplňková opatření</w:t>
      </w:r>
    </w:p>
    <w:p w14:paraId="43FBF2FB" w14:textId="77777777" w:rsidR="00056457" w:rsidRPr="00056457" w:rsidRDefault="00056457" w:rsidP="00056457">
      <w:pPr>
        <w:shd w:val="clear" w:color="auto" w:fill="FFFFFF"/>
        <w:spacing w:before="100" w:beforeAutospacing="1" w:after="100" w:afterAutospacing="1" w:line="240" w:lineRule="auto"/>
        <w:ind w:left="714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056457">
        <w:rPr>
          <w:rFonts w:eastAsia="Times New Roman" w:cstheme="minorHAnsi"/>
          <w:color w:val="323232"/>
          <w:kern w:val="0"/>
          <w:sz w:val="24"/>
          <w:szCs w:val="24"/>
          <w:lang w:eastAsia="cs-CZ"/>
          <w14:ligatures w14:val="none"/>
        </w:rPr>
        <w:t>·         3.pásmo: s vyšším navýšením, </w:t>
      </w:r>
      <w:r w:rsidRPr="00056457">
        <w:rPr>
          <w:rFonts w:eastAsia="Times New Roman" w:cstheme="minorHAnsi"/>
          <w:b/>
          <w:bCs/>
          <w:color w:val="323232"/>
          <w:kern w:val="0"/>
          <w:sz w:val="24"/>
          <w:szCs w:val="24"/>
          <w:lang w:eastAsia="cs-CZ"/>
          <w14:ligatures w14:val="none"/>
        </w:rPr>
        <w:t>koeficient 1,70</w:t>
      </w:r>
      <w:r w:rsidRPr="00056457">
        <w:rPr>
          <w:rFonts w:eastAsia="Times New Roman" w:cstheme="minorHAnsi"/>
          <w:color w:val="323232"/>
          <w:kern w:val="0"/>
          <w:sz w:val="24"/>
          <w:szCs w:val="24"/>
          <w:lang w:eastAsia="cs-CZ"/>
          <w14:ligatures w14:val="none"/>
        </w:rPr>
        <w:t> (pro projekty, které realizují 6-8 doplňkových opatření)</w:t>
      </w:r>
    </w:p>
    <w:p w14:paraId="33A5552F" w14:textId="77777777" w:rsidR="00056457" w:rsidRPr="00056457" w:rsidRDefault="00056457" w:rsidP="00056457">
      <w:pPr>
        <w:shd w:val="clear" w:color="auto" w:fill="FFFFFF"/>
        <w:spacing w:before="100" w:beforeAutospacing="1" w:after="180" w:line="240" w:lineRule="auto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056457">
        <w:rPr>
          <w:rFonts w:eastAsia="Times New Roman" w:cstheme="minorHAnsi"/>
          <w:color w:val="323232"/>
          <w:kern w:val="0"/>
          <w:sz w:val="24"/>
          <w:szCs w:val="24"/>
          <w:lang w:eastAsia="cs-CZ"/>
          <w14:ligatures w14:val="none"/>
        </w:rPr>
        <w:t>Koeficientem  bude vynásobena základní výše jednotkové dotace, jak je uvedena v dokumentaci 38. výzvy OPŽP</w:t>
      </w:r>
    </w:p>
    <w:p w14:paraId="68C1C948" w14:textId="77777777" w:rsidR="00056457" w:rsidRPr="00056457" w:rsidRDefault="00056457" w:rsidP="00056457">
      <w:pPr>
        <w:shd w:val="clear" w:color="auto" w:fill="FFFFFF"/>
        <w:spacing w:before="100" w:beforeAutospacing="1" w:after="180" w:line="240" w:lineRule="auto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056457">
        <w:rPr>
          <w:rFonts w:eastAsia="Times New Roman" w:cstheme="minorHAnsi"/>
          <w:color w:val="323232"/>
          <w:kern w:val="0"/>
          <w:sz w:val="24"/>
          <w:szCs w:val="24"/>
          <w:lang w:eastAsia="cs-CZ"/>
          <w14:ligatures w14:val="none"/>
        </w:rPr>
        <w:t>Seznam doplňkových opatření pro posouzení komplexnosti projektu je obsažen v dokumentu "Tabulka pro výběr projektových záměrů do výzvy CLLD OPŽP 21+", obsahuje v řádcích 8 až 15 celkem 8 typů opatření, přičemž je zdůrazněno, že opatření musí být realizováno v plném rozsahu projektu, ne pouze dílčím způsobem.</w:t>
      </w:r>
    </w:p>
    <w:p w14:paraId="7A80CF77" w14:textId="77777777" w:rsidR="00056457" w:rsidRPr="00056457" w:rsidRDefault="00056457" w:rsidP="00342724">
      <w:pPr>
        <w:pStyle w:val="Zkladntext"/>
        <w:tabs>
          <w:tab w:val="left" w:pos="618"/>
        </w:tabs>
        <w:spacing w:before="40"/>
        <w:ind w:left="0" w:right="96"/>
        <w:jc w:val="both"/>
        <w:rPr>
          <w:rFonts w:asciiTheme="minorHAnsi" w:hAnsiTheme="minorHAnsi" w:cstheme="minorHAnsi"/>
          <w:color w:val="595959" w:themeColor="text1" w:themeTint="A6"/>
          <w:sz w:val="24"/>
          <w:szCs w:val="24"/>
        </w:rPr>
      </w:pPr>
    </w:p>
    <w:p w14:paraId="09135164" w14:textId="77777777" w:rsidR="00342724" w:rsidRPr="00056457" w:rsidRDefault="00342724" w:rsidP="00342724">
      <w:pPr>
        <w:pStyle w:val="Zkladntext"/>
        <w:tabs>
          <w:tab w:val="left" w:pos="618"/>
        </w:tabs>
        <w:spacing w:before="40"/>
        <w:ind w:left="0" w:right="96"/>
        <w:jc w:val="both"/>
        <w:rPr>
          <w:rFonts w:asciiTheme="minorHAnsi" w:hAnsiTheme="minorHAnsi" w:cstheme="minorHAnsi"/>
          <w:color w:val="595959" w:themeColor="text1" w:themeTint="A6"/>
          <w:sz w:val="24"/>
          <w:szCs w:val="24"/>
        </w:rPr>
      </w:pPr>
    </w:p>
    <w:p w14:paraId="68606364" w14:textId="6A4D1A2B" w:rsidR="00342724" w:rsidRPr="00056457" w:rsidRDefault="00342724" w:rsidP="00342724">
      <w:pPr>
        <w:rPr>
          <w:rFonts w:cstheme="minorHAnsi"/>
          <w:sz w:val="24"/>
          <w:szCs w:val="24"/>
        </w:rPr>
      </w:pPr>
    </w:p>
    <w:sectPr w:rsidR="00342724" w:rsidRPr="00056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11C3C"/>
    <w:multiLevelType w:val="hybridMultilevel"/>
    <w:tmpl w:val="890C0F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C17BF"/>
    <w:multiLevelType w:val="hybridMultilevel"/>
    <w:tmpl w:val="CABE4E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D30FCE"/>
    <w:multiLevelType w:val="hybridMultilevel"/>
    <w:tmpl w:val="BB068A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84010">
    <w:abstractNumId w:val="0"/>
  </w:num>
  <w:num w:numId="2" w16cid:durableId="997001021">
    <w:abstractNumId w:val="1"/>
  </w:num>
  <w:num w:numId="3" w16cid:durableId="3415898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724"/>
    <w:rsid w:val="00056457"/>
    <w:rsid w:val="00342724"/>
    <w:rsid w:val="006C4C4B"/>
    <w:rsid w:val="0099397C"/>
    <w:rsid w:val="00F5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4B705"/>
  <w15:chartTrackingRefBased/>
  <w15:docId w15:val="{4E2DD621-3879-4299-9E1B-416262560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2724"/>
    <w:pPr>
      <w:ind w:left="720"/>
      <w:contextualSpacing/>
    </w:pPr>
  </w:style>
  <w:style w:type="paragraph" w:styleId="Zkladntext">
    <w:name w:val="Body Text"/>
    <w:basedOn w:val="Normln"/>
    <w:link w:val="ZkladntextChar"/>
    <w:uiPriority w:val="1"/>
    <w:qFormat/>
    <w:rsid w:val="00342724"/>
    <w:pPr>
      <w:widowControl w:val="0"/>
      <w:spacing w:after="0" w:line="240" w:lineRule="auto"/>
      <w:ind w:left="377"/>
    </w:pPr>
    <w:rPr>
      <w:rFonts w:ascii="Segoe UI" w:eastAsia="Segoe UI" w:hAnsi="Segoe UI"/>
      <w:kern w:val="0"/>
      <w:sz w:val="18"/>
      <w:szCs w:val="18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342724"/>
    <w:rPr>
      <w:rFonts w:ascii="Segoe UI" w:eastAsia="Segoe UI" w:hAnsi="Segoe UI"/>
      <w:kern w:val="0"/>
      <w:sz w:val="18"/>
      <w:szCs w:val="18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056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0564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6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396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Holomková</dc:creator>
  <cp:keywords/>
  <dc:description/>
  <cp:lastModifiedBy>Michaela Holomková</cp:lastModifiedBy>
  <cp:revision>1</cp:revision>
  <dcterms:created xsi:type="dcterms:W3CDTF">2023-10-24T06:46:00Z</dcterms:created>
  <dcterms:modified xsi:type="dcterms:W3CDTF">2023-10-24T12:30:00Z</dcterms:modified>
</cp:coreProperties>
</file>