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D2B6A" w14:textId="7A3C07DF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6DC49" wp14:editId="074B4BAE">
                <wp:simplePos x="0" y="0"/>
                <wp:positionH relativeFrom="column">
                  <wp:posOffset>892810</wp:posOffset>
                </wp:positionH>
                <wp:positionV relativeFrom="paragraph">
                  <wp:posOffset>4531</wp:posOffset>
                </wp:positionV>
                <wp:extent cx="7959271" cy="939800"/>
                <wp:effectExtent l="0" t="0" r="381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1AFF8-C4FB-48B3-AD90-213374A7E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271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700099F5-CFCA-45B9-955F-B8F2B13DC5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5E740AAE-2AE5-4CBD-844C-A9EA23862A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0A9366" id="Skupina 4" o:spid="_x0000_s1026" style="position:absolute;margin-left:70.3pt;margin-top:.35pt;width:626.7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DChgly3gAAAAkBAAAPAAAAZHJzL2Rvd25yZXYu&#10;eG1sTI/NTsJAFIX3Jr7D5Jq4k2kFAWunhBB1RUwEE8Ju6Fzahs6dpjO05e29Xeny5Ds5P+lqsLXo&#10;sPWVIwXxJAKBlDtTUaHgZ//xtAThgyaja0eo4IYeVtn9XaoT43r6xm4XCsEh5BOtoAyhSaT0eYlW&#10;+4lrkJidXWt1YNkW0rS653Bby+comkurK+KGUje4KTG/7K5WwWev+/U0fu+2l/Pmdty/fB22MSr1&#10;+DCs30AEHMKfGcb5PB0y3nRyVzJe1Kxn0ZytChYgRjx9nfG30wiWC5BZKv8/yH4B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24F6B151" w14:textId="0BCD5498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14:paraId="325636C4" w14:textId="56009AE8" w:rsidR="00C06C62" w:rsidRP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3E4269F4" w14:textId="50329016" w:rsidR="000E6EE9" w:rsidRPr="004A25A8" w:rsidRDefault="00056F5B" w:rsidP="000E6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MAS Moravský kras </w:t>
      </w:r>
      <w:proofErr w:type="spellStart"/>
      <w:r>
        <w:rPr>
          <w:b/>
          <w:bCs/>
          <w:sz w:val="32"/>
          <w:szCs w:val="32"/>
        </w:rPr>
        <w:t>z.s</w:t>
      </w:r>
      <w:proofErr w:type="spellEnd"/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br/>
      </w:r>
      <w:bookmarkStart w:id="0" w:name="_Hlk142909169"/>
      <w:bookmarkStart w:id="1" w:name="_Hlk165022331"/>
      <w:r w:rsidR="000E6EE9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="000E6EE9" w:rsidRPr="004A25A8">
        <w:rPr>
          <w:rFonts w:ascii="Times New Roman" w:hAnsi="Times New Roman" w:cs="Times New Roman"/>
          <w:b/>
          <w:bCs/>
          <w:sz w:val="32"/>
          <w:szCs w:val="32"/>
        </w:rPr>
        <w:t>. výzv</w:t>
      </w:r>
      <w:r w:rsidR="006E347B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0E6EE9" w:rsidRPr="004A25A8">
        <w:rPr>
          <w:rFonts w:ascii="Times New Roman" w:hAnsi="Times New Roman" w:cs="Times New Roman"/>
          <w:b/>
          <w:bCs/>
          <w:sz w:val="32"/>
          <w:szCs w:val="32"/>
        </w:rPr>
        <w:t xml:space="preserve"> k předkládání projektových záměrů</w:t>
      </w:r>
    </w:p>
    <w:p w14:paraId="14E78B10" w14:textId="77777777" w:rsidR="000E6EE9" w:rsidRPr="004A25A8" w:rsidRDefault="000E6EE9" w:rsidP="000E6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25A8">
        <w:rPr>
          <w:rFonts w:ascii="Times New Roman" w:hAnsi="Times New Roman" w:cs="Times New Roman"/>
          <w:b/>
          <w:bCs/>
          <w:sz w:val="32"/>
          <w:szCs w:val="32"/>
        </w:rPr>
        <w:t xml:space="preserve">Kulturní památky </w:t>
      </w:r>
    </w:p>
    <w:p w14:paraId="11CE9AFD" w14:textId="77777777" w:rsidR="000E6EE9" w:rsidRPr="004A25A8" w:rsidRDefault="000E6EE9" w:rsidP="000E6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25A8">
        <w:rPr>
          <w:rFonts w:ascii="Times New Roman" w:hAnsi="Times New Roman" w:cs="Times New Roman"/>
          <w:b/>
          <w:bCs/>
          <w:sz w:val="32"/>
          <w:szCs w:val="32"/>
        </w:rPr>
        <w:t>z Integrovaného regionálního operačního programu</w:t>
      </w:r>
    </w:p>
    <w:p w14:paraId="3E1C9BE6" w14:textId="77777777" w:rsidR="000E6EE9" w:rsidRPr="004A25A8" w:rsidRDefault="000E6EE9" w:rsidP="000E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A8">
        <w:rPr>
          <w:rFonts w:ascii="Times New Roman" w:hAnsi="Times New Roman" w:cs="Times New Roman"/>
          <w:sz w:val="28"/>
          <w:szCs w:val="28"/>
        </w:rPr>
        <w:t xml:space="preserve">ve vazbě na </w:t>
      </w:r>
    </w:p>
    <w:p w14:paraId="6A95A509" w14:textId="77777777" w:rsidR="000E6EE9" w:rsidRPr="004A25A8" w:rsidRDefault="000E6EE9" w:rsidP="000E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A8">
        <w:rPr>
          <w:rFonts w:ascii="Times New Roman" w:hAnsi="Times New Roman" w:cs="Times New Roman"/>
          <w:sz w:val="28"/>
          <w:szCs w:val="28"/>
        </w:rPr>
        <w:t>70. výzvu k předkládání žádostí o podporu</w:t>
      </w:r>
    </w:p>
    <w:p w14:paraId="09E94C59" w14:textId="77777777" w:rsidR="000E6EE9" w:rsidRPr="004A25A8" w:rsidRDefault="000E6EE9" w:rsidP="000E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A8">
        <w:rPr>
          <w:rFonts w:ascii="Times New Roman" w:hAnsi="Times New Roman" w:cs="Times New Roman"/>
          <w:sz w:val="28"/>
          <w:szCs w:val="28"/>
        </w:rPr>
        <w:t>z Integrovaného regionálního operačního programu 2021–2027</w:t>
      </w:r>
    </w:p>
    <w:p w14:paraId="5622B265" w14:textId="77777777" w:rsidR="000E6EE9" w:rsidRPr="004A25A8" w:rsidRDefault="000E6EE9" w:rsidP="000E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25A8">
        <w:rPr>
          <w:rFonts w:ascii="Times New Roman" w:hAnsi="Times New Roman" w:cs="Times New Roman"/>
          <w:sz w:val="28"/>
          <w:szCs w:val="28"/>
        </w:rPr>
        <w:t>KULTURA - PAMÁTKY</w:t>
      </w:r>
      <w:proofErr w:type="gramEnd"/>
      <w:r w:rsidRPr="004A25A8">
        <w:rPr>
          <w:rFonts w:ascii="Times New Roman" w:hAnsi="Times New Roman" w:cs="Times New Roman"/>
          <w:sz w:val="28"/>
          <w:szCs w:val="28"/>
        </w:rPr>
        <w:t xml:space="preserve"> A MUZEA – SC 5.1 (CLLD)</w:t>
      </w:r>
      <w:bookmarkEnd w:id="0"/>
    </w:p>
    <w:bookmarkEnd w:id="1"/>
    <w:p w14:paraId="46414BAF" w14:textId="77777777" w:rsidR="000E6EE9" w:rsidRDefault="000E6EE9" w:rsidP="000E6EE9">
      <w:pPr>
        <w:spacing w:after="0" w:line="240" w:lineRule="auto"/>
        <w:jc w:val="center"/>
      </w:pPr>
    </w:p>
    <w:p w14:paraId="39A024B0" w14:textId="498F2845" w:rsidR="0010362F" w:rsidRPr="00806A35" w:rsidRDefault="00C06C62" w:rsidP="000E6EE9">
      <w:pPr>
        <w:spacing w:after="0" w:line="240" w:lineRule="auto"/>
      </w:pPr>
      <w:r w:rsidRPr="00806A35">
        <w:t>Platnost od</w:t>
      </w:r>
      <w:r w:rsidR="00806A35" w:rsidRPr="00806A35">
        <w:t xml:space="preserve"> </w:t>
      </w:r>
      <w:r w:rsidR="000E6EE9">
        <w:t>30. 4. 2024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056F5B" w:rsidRPr="002D1B39" w14:paraId="15125987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DBCD6" w14:textId="2EF71692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056F5B" w:rsidRPr="002D1B39" w14:paraId="1CCDA584" w14:textId="77777777" w:rsidTr="00056F5B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EF9255" w14:textId="58299942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056F5B" w:rsidRPr="002D1B39" w14:paraId="767D2C2B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D20E58" w14:textId="00C708CB" w:rsidR="00056F5B" w:rsidRPr="002D1B39" w:rsidRDefault="000E6EE9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9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2.1.2: Ochrana kulturního dědictví</w:t>
            </w:r>
          </w:p>
        </w:tc>
      </w:tr>
      <w:tr w:rsidR="00056F5B" w:rsidRPr="002D1B39" w14:paraId="734823F8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619970" w14:textId="7A41B6EB" w:rsidR="00056F5B" w:rsidRPr="002D1B39" w:rsidRDefault="000E6EE9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>KULTURA - PAMÁTKY</w:t>
            </w:r>
            <w:proofErr w:type="gramEnd"/>
            <w:r w:rsidRPr="005E02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MUZEA</w:t>
            </w:r>
          </w:p>
        </w:tc>
      </w:tr>
      <w:tr w:rsidR="00056F5B" w:rsidRPr="002D1B39" w14:paraId="3D71E430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5DB7B" w14:textId="12CC1FB5" w:rsidR="00056F5B" w:rsidRPr="002D1B39" w:rsidRDefault="000E6EE9" w:rsidP="000E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6E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70. výzva </w:t>
            </w:r>
            <w:proofErr w:type="gramStart"/>
            <w:r w:rsidRPr="000E6EE9">
              <w:rPr>
                <w:rFonts w:ascii="Calibri" w:eastAsia="Times New Roman" w:hAnsi="Calibri" w:cs="Calibri"/>
                <w:color w:val="000000"/>
                <w:lang w:eastAsia="cs-CZ"/>
              </w:rPr>
              <w:t>IROP - Kultura</w:t>
            </w:r>
            <w:proofErr w:type="gramEnd"/>
            <w:r w:rsidRPr="000E6E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památky a muzea - SC 5.1 (CLLD)</w:t>
            </w:r>
          </w:p>
        </w:tc>
      </w:tr>
      <w:tr w:rsidR="00056F5B" w:rsidRPr="002D1B39" w14:paraId="129A137D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A9A9B" w14:textId="362310A1" w:rsidR="00056F5B" w:rsidRPr="002D1B39" w:rsidRDefault="000E6EE9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 výzva Kulturní památky</w:t>
            </w:r>
            <w:bookmarkStart w:id="2" w:name="_GoBack"/>
            <w:bookmarkEnd w:id="2"/>
          </w:p>
        </w:tc>
      </w:tr>
      <w:tr w:rsidR="00056F5B" w:rsidRPr="002D1B39" w14:paraId="2C5ECE70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EA5A75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 xml:space="preserve">Region území MAS Moravský kras </w:t>
            </w:r>
            <w:proofErr w:type="spellStart"/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89D0F40" w14:textId="22CD250A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429"/>
        <w:gridCol w:w="1688"/>
        <w:gridCol w:w="2216"/>
        <w:gridCol w:w="2264"/>
        <w:gridCol w:w="2418"/>
        <w:gridCol w:w="2685"/>
      </w:tblGrid>
      <w:tr w:rsidR="0010362F" w:rsidRPr="002D1B39" w14:paraId="0B5AE5CA" w14:textId="77777777" w:rsidTr="002D1B39">
        <w:trPr>
          <w:trHeight w:val="45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2D1B39">
        <w:trPr>
          <w:trHeight w:val="6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(název </w:t>
            </w:r>
            <w:proofErr w:type="spellStart"/>
            <w:proofErr w:type="gramStart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kritéria,podotázka</w:t>
            </w:r>
            <w:proofErr w:type="spellEnd"/>
            <w:proofErr w:type="gramEnd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2D1B39">
        <w:trPr>
          <w:trHeight w:val="69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10362F">
        <w:trPr>
          <w:trHeight w:val="108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2D1B39">
        <w:trPr>
          <w:trHeight w:val="162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10362F">
        <w:trPr>
          <w:trHeight w:val="110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</w:t>
            </w:r>
            <w:proofErr w:type="gramStart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+,datová</w:t>
            </w:r>
            <w:proofErr w:type="gramEnd"/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 schránka MAS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10362F">
        <w:trPr>
          <w:trHeight w:val="11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10362F">
        <w:trPr>
          <w:trHeight w:val="142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10362F">
        <w:trPr>
          <w:trHeight w:val="151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10362F">
        <w:trPr>
          <w:trHeight w:val="551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41A165" w14:textId="59AA27A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oprávněným žadatelem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v  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10362F">
        <w:trPr>
          <w:trHeight w:val="225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5A57C7">
        <w:trPr>
          <w:trHeight w:val="186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A0A5E2" w14:textId="6FC0268E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10362F">
        <w:trPr>
          <w:trHeight w:val="169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</w:t>
            </w:r>
            <w:proofErr w:type="gramStart"/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s</w:t>
            </w:r>
            <w:proofErr w:type="gramEnd"/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10362F">
        <w:trPr>
          <w:trHeight w:val="776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10362F">
        <w:trPr>
          <w:trHeight w:val="1489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2D1B39">
        <w:trPr>
          <w:trHeight w:val="18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10362F">
        <w:trPr>
          <w:trHeight w:val="1718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10362F">
        <w:trPr>
          <w:trHeight w:val="14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2D1B39">
        <w:trPr>
          <w:trHeight w:val="276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5A57C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11041" w14:textId="23E18402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5A57C7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1744" w14:textId="37F30DEB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08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87C53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10362F">
        <w:trPr>
          <w:trHeight w:val="159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A57C7" w:rsidRPr="002D1B39" w14:paraId="7F6DDA10" w14:textId="77777777" w:rsidTr="007E63BC">
        <w:trPr>
          <w:trHeight w:val="21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124113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financování (tj. je stanovená maximální výše podpory EFRR Ve výši 80 %, státní rozpočet ve výši 15 % a vlastní zdroje žadatele ve výši 5 %)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A25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3A93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A57C7" w:rsidRPr="002D1B39" w14:paraId="6636F2A7" w14:textId="77777777" w:rsidTr="005A57C7">
        <w:trPr>
          <w:trHeight w:val="209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45372" w14:textId="2F5FCBE3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424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D324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C06C62">
        <w:trPr>
          <w:trHeight w:val="2936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2D1B39">
        <w:trPr>
          <w:trHeight w:val="1148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10362F">
        <w:trPr>
          <w:trHeight w:val="39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C06C62">
        <w:trPr>
          <w:trHeight w:val="711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10362F">
        <w:trPr>
          <w:trHeight w:val="117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C06C62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056F5B"/>
    <w:rsid w:val="000E6EE9"/>
    <w:rsid w:val="0010362F"/>
    <w:rsid w:val="002D1B39"/>
    <w:rsid w:val="003F7751"/>
    <w:rsid w:val="00593B3D"/>
    <w:rsid w:val="005A57C7"/>
    <w:rsid w:val="00646621"/>
    <w:rsid w:val="006E347B"/>
    <w:rsid w:val="007B2127"/>
    <w:rsid w:val="00806A35"/>
    <w:rsid w:val="00816BCE"/>
    <w:rsid w:val="00B3320F"/>
    <w:rsid w:val="00C06C62"/>
    <w:rsid w:val="00C36D14"/>
    <w:rsid w:val="00D57C70"/>
    <w:rsid w:val="00E6724A"/>
    <w:rsid w:val="00EB2746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1591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masmk</cp:lastModifiedBy>
  <cp:revision>16</cp:revision>
  <dcterms:created xsi:type="dcterms:W3CDTF">2023-03-10T10:59:00Z</dcterms:created>
  <dcterms:modified xsi:type="dcterms:W3CDTF">2024-04-26T09:24:00Z</dcterms:modified>
</cp:coreProperties>
</file>